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C0" w:rsidRDefault="00CE3CC0" w:rsidP="00CE3CC0">
      <w:pPr>
        <w:pStyle w:val="Ttulo1"/>
        <w:spacing w:before="0" w:line="240" w:lineRule="auto"/>
        <w:jc w:val="both"/>
        <w:rPr>
          <w:b w:val="0"/>
          <w:color w:val="000000" w:themeColor="text1"/>
          <w:sz w:val="22"/>
          <w:szCs w:val="22"/>
        </w:rPr>
      </w:pPr>
      <w:r>
        <w:rPr>
          <w:b w:val="0"/>
          <w:color w:val="000000" w:themeColor="text1"/>
          <w:sz w:val="22"/>
          <w:szCs w:val="22"/>
        </w:rPr>
        <w:t>Título:</w:t>
      </w:r>
    </w:p>
    <w:p w:rsidR="004611B9" w:rsidRPr="00CE3CC0" w:rsidRDefault="004611B9" w:rsidP="00CE3CC0">
      <w:pPr>
        <w:pStyle w:val="Ttulo1"/>
        <w:spacing w:before="0" w:line="240" w:lineRule="auto"/>
        <w:jc w:val="both"/>
        <w:rPr>
          <w:b w:val="0"/>
          <w:color w:val="000000" w:themeColor="text1"/>
          <w:sz w:val="22"/>
          <w:szCs w:val="22"/>
        </w:rPr>
      </w:pPr>
      <w:r w:rsidRPr="00CE3CC0">
        <w:rPr>
          <w:b w:val="0"/>
          <w:color w:val="000000" w:themeColor="text1"/>
          <w:sz w:val="22"/>
          <w:szCs w:val="22"/>
        </w:rPr>
        <w:t>Relaciones de cortesía en el campo periodístico de Baja California, México: El caso de los periodistas de periódicos y oficinas de comunicación social</w:t>
      </w:r>
      <w:r w:rsidRPr="00CE3CC0">
        <w:rPr>
          <w:rFonts w:cs="Times New Roman"/>
          <w:b w:val="0"/>
          <w:color w:val="000000" w:themeColor="text1"/>
          <w:sz w:val="22"/>
          <w:szCs w:val="22"/>
        </w:rPr>
        <w:t>.</w:t>
      </w:r>
    </w:p>
    <w:p w:rsidR="004611B9" w:rsidRPr="004611B9" w:rsidRDefault="004611B9" w:rsidP="004611B9"/>
    <w:p w:rsidR="00CE3CC0" w:rsidRDefault="00CE3CC0" w:rsidP="00CE3CC0">
      <w:pPr>
        <w:spacing w:after="0" w:line="240" w:lineRule="auto"/>
        <w:rPr>
          <w:rFonts w:asciiTheme="majorHAnsi" w:hAnsiTheme="majorHAnsi"/>
          <w:lang w:val="en-US"/>
        </w:rPr>
      </w:pPr>
      <w:r>
        <w:rPr>
          <w:rFonts w:asciiTheme="majorHAnsi" w:hAnsiTheme="majorHAnsi"/>
          <w:lang w:val="en-US"/>
        </w:rPr>
        <w:t xml:space="preserve">Title: </w:t>
      </w:r>
    </w:p>
    <w:p w:rsidR="004611B9" w:rsidRPr="00CE3CC0" w:rsidRDefault="004611B9" w:rsidP="00CE3CC0">
      <w:pPr>
        <w:spacing w:after="0" w:line="240" w:lineRule="auto"/>
        <w:rPr>
          <w:rFonts w:asciiTheme="majorHAnsi" w:hAnsiTheme="majorHAnsi"/>
          <w:lang w:val="en-US"/>
        </w:rPr>
      </w:pPr>
      <w:bookmarkStart w:id="0" w:name="_GoBack"/>
      <w:r w:rsidRPr="00CE3CC0">
        <w:rPr>
          <w:rFonts w:asciiTheme="majorHAnsi" w:hAnsiTheme="majorHAnsi"/>
          <w:lang w:val="en-US"/>
        </w:rPr>
        <w:t xml:space="preserve">Courtesy relationships in the Baja California, México journalism field: The case of the newspaper journalists and the social communication offices. </w:t>
      </w:r>
    </w:p>
    <w:bookmarkEnd w:id="0"/>
    <w:p w:rsidR="00CE3CC0" w:rsidRDefault="00CE3CC0" w:rsidP="00CE3CC0">
      <w:pPr>
        <w:spacing w:after="0" w:line="240" w:lineRule="auto"/>
        <w:rPr>
          <w:rFonts w:asciiTheme="majorHAnsi" w:hAnsiTheme="majorHAnsi"/>
          <w:lang w:val="en-US"/>
        </w:rPr>
      </w:pPr>
    </w:p>
    <w:p w:rsidR="00CE3CC0" w:rsidRDefault="00CE3CC0" w:rsidP="00CE3CC0">
      <w:pPr>
        <w:spacing w:after="0" w:line="240" w:lineRule="auto"/>
        <w:rPr>
          <w:rFonts w:asciiTheme="majorHAnsi" w:hAnsiTheme="majorHAnsi"/>
          <w:lang w:val="en-US"/>
        </w:rPr>
      </w:pPr>
    </w:p>
    <w:p w:rsidR="004611B9" w:rsidRPr="004611B9" w:rsidRDefault="004611B9" w:rsidP="00CE3CC0">
      <w:pPr>
        <w:spacing w:after="0" w:line="240" w:lineRule="auto"/>
        <w:rPr>
          <w:rFonts w:asciiTheme="majorHAnsi" w:hAnsiTheme="majorHAnsi"/>
        </w:rPr>
      </w:pPr>
      <w:r w:rsidRPr="004611B9">
        <w:rPr>
          <w:rFonts w:asciiTheme="majorHAnsi" w:hAnsiTheme="majorHAnsi"/>
        </w:rPr>
        <w:t>Diana Denisse Merchant Ley</w:t>
      </w:r>
    </w:p>
    <w:p w:rsidR="004611B9" w:rsidRDefault="004611B9" w:rsidP="00CE3CC0">
      <w:pPr>
        <w:spacing w:after="0" w:line="240" w:lineRule="auto"/>
        <w:rPr>
          <w:rFonts w:asciiTheme="majorHAnsi" w:hAnsiTheme="majorHAnsi"/>
        </w:rPr>
      </w:pPr>
      <w:r w:rsidRPr="004611B9">
        <w:rPr>
          <w:rFonts w:asciiTheme="majorHAnsi" w:hAnsiTheme="majorHAnsi"/>
        </w:rPr>
        <w:t>Universidad</w:t>
      </w:r>
      <w:r>
        <w:rPr>
          <w:rFonts w:asciiTheme="majorHAnsi" w:hAnsiTheme="majorHAnsi"/>
        </w:rPr>
        <w:t xml:space="preserve"> Autónoma de Baja California</w:t>
      </w:r>
    </w:p>
    <w:p w:rsidR="004611B9" w:rsidRDefault="004611B9" w:rsidP="00CE3CC0">
      <w:pPr>
        <w:spacing w:after="0" w:line="240" w:lineRule="auto"/>
        <w:rPr>
          <w:rFonts w:asciiTheme="majorHAnsi" w:hAnsiTheme="majorHAnsi"/>
        </w:rPr>
      </w:pPr>
      <w:r>
        <w:rPr>
          <w:rFonts w:asciiTheme="majorHAnsi" w:hAnsiTheme="majorHAnsi"/>
        </w:rPr>
        <w:t>Tijuana, Baja California, México.</w:t>
      </w:r>
    </w:p>
    <w:p w:rsidR="004611B9" w:rsidRDefault="004611B9" w:rsidP="00CE3CC0">
      <w:pPr>
        <w:spacing w:after="0" w:line="240" w:lineRule="auto"/>
        <w:rPr>
          <w:rFonts w:asciiTheme="majorHAnsi" w:hAnsiTheme="majorHAnsi"/>
          <w:u w:val="single"/>
        </w:rPr>
      </w:pPr>
      <w:proofErr w:type="gramStart"/>
      <w:r w:rsidRPr="004611B9">
        <w:rPr>
          <w:rFonts w:asciiTheme="majorHAnsi" w:hAnsiTheme="majorHAnsi"/>
          <w:u w:val="single"/>
        </w:rPr>
        <w:t>diana</w:t>
      </w:r>
      <w:proofErr w:type="gramEnd"/>
      <w:r w:rsidRPr="004611B9">
        <w:rPr>
          <w:rFonts w:asciiTheme="majorHAnsi" w:hAnsiTheme="majorHAnsi"/>
          <w:u w:val="single"/>
        </w:rPr>
        <w:fldChar w:fldCharType="begin"/>
      </w:r>
      <w:r w:rsidRPr="004611B9">
        <w:rPr>
          <w:rFonts w:asciiTheme="majorHAnsi" w:hAnsiTheme="majorHAnsi"/>
          <w:u w:val="single"/>
        </w:rPr>
        <w:instrText xml:space="preserve"> HYPERLINK "mailto:.merchant@uabc.edu.mx" </w:instrText>
      </w:r>
      <w:r w:rsidRPr="004611B9">
        <w:rPr>
          <w:rFonts w:asciiTheme="majorHAnsi" w:hAnsiTheme="majorHAnsi"/>
          <w:u w:val="single"/>
        </w:rPr>
        <w:fldChar w:fldCharType="separate"/>
      </w:r>
      <w:r w:rsidRPr="004611B9">
        <w:rPr>
          <w:rStyle w:val="Hipervnculo"/>
          <w:rFonts w:asciiTheme="majorHAnsi" w:hAnsiTheme="majorHAnsi"/>
          <w:color w:val="auto"/>
        </w:rPr>
        <w:t>.merchant@uabc.edu.mx</w:t>
      </w:r>
      <w:r w:rsidRPr="004611B9">
        <w:rPr>
          <w:rFonts w:asciiTheme="majorHAnsi" w:hAnsiTheme="majorHAnsi"/>
          <w:u w:val="single"/>
        </w:rPr>
        <w:fldChar w:fldCharType="end"/>
      </w:r>
    </w:p>
    <w:p w:rsidR="004611B9" w:rsidRPr="009E6255" w:rsidRDefault="004611B9" w:rsidP="004611B9">
      <w:pPr>
        <w:pStyle w:val="Ttulo1"/>
        <w:rPr>
          <w:b w:val="0"/>
          <w:color w:val="000000" w:themeColor="text1"/>
          <w:sz w:val="22"/>
          <w:szCs w:val="22"/>
        </w:rPr>
      </w:pPr>
      <w:r w:rsidRPr="009E6255">
        <w:rPr>
          <w:b w:val="0"/>
          <w:color w:val="000000" w:themeColor="text1"/>
          <w:sz w:val="22"/>
          <w:szCs w:val="22"/>
        </w:rPr>
        <w:t>Resumen</w:t>
      </w:r>
    </w:p>
    <w:p w:rsidR="004611B9" w:rsidRPr="00156BAB" w:rsidRDefault="004611B9" w:rsidP="004611B9">
      <w:pPr>
        <w:spacing w:line="240" w:lineRule="auto"/>
        <w:ind w:firstLine="708"/>
        <w:jc w:val="both"/>
        <w:rPr>
          <w:rFonts w:asciiTheme="majorHAnsi" w:hAnsiTheme="majorHAnsi" w:cs="Times New Roman"/>
        </w:rPr>
      </w:pPr>
      <w:r w:rsidRPr="00156BAB">
        <w:rPr>
          <w:rFonts w:asciiTheme="majorHAnsi" w:hAnsiTheme="majorHAnsi" w:cs="Times New Roman"/>
        </w:rPr>
        <w:t>En Baja California, las relaciones prensa-poder se caracterizan por una constante negociación del poder (Casero, 2008) entre actores del campo periodístico de esta región (actores de los periódicos y de otros grupos con poder). Esta negociación incluye, intercambios económicos visibles  y un sinfín de intercambios de dones simbólicos invisibles (</w:t>
      </w:r>
      <w:proofErr w:type="spellStart"/>
      <w:r w:rsidRPr="00156BAB">
        <w:rPr>
          <w:rFonts w:asciiTheme="majorHAnsi" w:hAnsiTheme="majorHAnsi" w:cs="Times New Roman"/>
        </w:rPr>
        <w:t>Mauss</w:t>
      </w:r>
      <w:proofErr w:type="spellEnd"/>
      <w:r w:rsidRPr="00156BAB">
        <w:rPr>
          <w:rFonts w:asciiTheme="majorHAnsi" w:hAnsiTheme="majorHAnsi" w:cs="Times New Roman"/>
        </w:rPr>
        <w:t xml:space="preserve">, 1924) que se llevan a cabo entre periodistas y las oficinas de comunicación social de los grupos de poder. Así, el préstamo de herramientas de trabajo, invitaciones de los grupos de poder a los periodistas para desayunar o beber son intercambios simbólicos que han sido normalizados (Foucault, 1976), y que construyen </w:t>
      </w:r>
      <w:r w:rsidRPr="00156BAB">
        <w:rPr>
          <w:rFonts w:asciiTheme="majorHAnsi" w:hAnsiTheme="majorHAnsi" w:cs="Times New Roman"/>
          <w:i/>
        </w:rPr>
        <w:t>relaciones de cortesía</w:t>
      </w:r>
      <w:r w:rsidRPr="00156BAB">
        <w:rPr>
          <w:rFonts w:asciiTheme="majorHAnsi" w:hAnsiTheme="majorHAnsi" w:cs="Times New Roman"/>
        </w:rPr>
        <w:t xml:space="preserve"> entre dichos actores. Estas relaciones de cortesía generan una influencia mutua entre ambos tipos de actores en los procesos de producción noticiosa de los periódicos de Baja California. Ante este fenómeno, en este artículo se analiza cómo se construyen las estrategias basadas en </w:t>
      </w:r>
      <w:r w:rsidRPr="00156BAB">
        <w:rPr>
          <w:rFonts w:asciiTheme="majorHAnsi" w:hAnsiTheme="majorHAnsi" w:cs="Times New Roman"/>
          <w:i/>
        </w:rPr>
        <w:t>relaciones de cortesía</w:t>
      </w:r>
      <w:r w:rsidRPr="00156BAB">
        <w:rPr>
          <w:rFonts w:asciiTheme="majorHAnsi" w:hAnsiTheme="majorHAnsi" w:cs="Times New Roman"/>
        </w:rPr>
        <w:t xml:space="preserve"> entre los periodistas y las oficinas de comunicación social privadas (de empresarios y políticos) y del gobierno (funcionarios públicos). Asimismo, este artículo pretende develar de qué manera influyen dichas relaciones en la censura y manipulación de información durante los procesos de producción noticiosa de los periódicos donde participan ambos tipos de actores. La metodología llevada a cabo se basa principalmente en un análisis etnográfico del campo periodístico y sus relaciones de poder, donde la investigadora laboró-observó como reportera desde dentro de un periódico de la ciudad de Tijuana, situación medular para observar prácticas y significados de las relaciones prensa-poder del gremio periodístico. Además, los registros etnográficos se complementan con 30 entrevistas a profundidad, análisis </w:t>
      </w:r>
      <w:proofErr w:type="spellStart"/>
      <w:r w:rsidRPr="00156BAB">
        <w:rPr>
          <w:rFonts w:asciiTheme="majorHAnsi" w:hAnsiTheme="majorHAnsi" w:cs="Times New Roman"/>
        </w:rPr>
        <w:t>hemerográfico</w:t>
      </w:r>
      <w:proofErr w:type="spellEnd"/>
      <w:r w:rsidRPr="00156BAB">
        <w:rPr>
          <w:rFonts w:asciiTheme="majorHAnsi" w:hAnsiTheme="majorHAnsi" w:cs="Times New Roman"/>
        </w:rPr>
        <w:t xml:space="preserve"> y una </w:t>
      </w:r>
      <w:proofErr w:type="spellStart"/>
      <w:r w:rsidRPr="00F41B00">
        <w:rPr>
          <w:rFonts w:asciiTheme="majorHAnsi" w:hAnsiTheme="majorHAnsi" w:cs="Times New Roman"/>
          <w:i/>
        </w:rPr>
        <w:t>netnografía</w:t>
      </w:r>
      <w:proofErr w:type="spellEnd"/>
      <w:r w:rsidRPr="00156BAB">
        <w:rPr>
          <w:rFonts w:asciiTheme="majorHAnsi" w:hAnsiTheme="majorHAnsi" w:cs="Times New Roman"/>
        </w:rPr>
        <w:t xml:space="preserve"> (</w:t>
      </w:r>
      <w:proofErr w:type="spellStart"/>
      <w:r w:rsidRPr="00156BAB">
        <w:rPr>
          <w:rFonts w:asciiTheme="majorHAnsi" w:hAnsiTheme="majorHAnsi" w:cs="Times New Roman"/>
        </w:rPr>
        <w:t>Kozinets</w:t>
      </w:r>
      <w:proofErr w:type="spellEnd"/>
      <w:r w:rsidRPr="00156BAB">
        <w:rPr>
          <w:rFonts w:asciiTheme="majorHAnsi" w:hAnsiTheme="majorHAnsi" w:cs="Times New Roman"/>
        </w:rPr>
        <w:t>, 2010) realizada en redes sociales de periodistas, editores, jefes de información, políticos, funcionarios públicos y empresarios.</w:t>
      </w:r>
    </w:p>
    <w:p w:rsidR="004611B9" w:rsidRPr="00156BAB" w:rsidRDefault="004611B9" w:rsidP="004611B9">
      <w:pPr>
        <w:spacing w:line="240" w:lineRule="auto"/>
        <w:jc w:val="both"/>
        <w:rPr>
          <w:rFonts w:asciiTheme="majorHAnsi" w:hAnsiTheme="majorHAnsi" w:cs="Times New Roman"/>
        </w:rPr>
      </w:pPr>
      <w:r w:rsidRPr="00156BAB">
        <w:rPr>
          <w:rFonts w:asciiTheme="majorHAnsi" w:hAnsiTheme="majorHAnsi" w:cs="Times New Roman"/>
        </w:rPr>
        <w:t xml:space="preserve">Palabras clave: etnografía del periodismo; relaciones de cortesía;  poder político-económico y cultural de los medios; negociación constante;  censura y manipulación de información. </w:t>
      </w:r>
    </w:p>
    <w:p w:rsidR="004611B9" w:rsidRPr="004611B9" w:rsidRDefault="004611B9" w:rsidP="004611B9">
      <w:pPr>
        <w:pStyle w:val="Ttulo1"/>
        <w:rPr>
          <w:b w:val="0"/>
          <w:color w:val="000000" w:themeColor="text1"/>
          <w:sz w:val="22"/>
          <w:szCs w:val="22"/>
          <w:lang w:val="en-US"/>
        </w:rPr>
      </w:pPr>
      <w:r w:rsidRPr="004611B9">
        <w:rPr>
          <w:b w:val="0"/>
          <w:color w:val="000000" w:themeColor="text1"/>
          <w:sz w:val="22"/>
          <w:szCs w:val="22"/>
          <w:lang w:val="en-US"/>
        </w:rPr>
        <w:t>Abstract</w:t>
      </w:r>
    </w:p>
    <w:p w:rsidR="004611B9" w:rsidRPr="00156BAB" w:rsidRDefault="004611B9" w:rsidP="004611B9">
      <w:pPr>
        <w:spacing w:line="240" w:lineRule="auto"/>
        <w:ind w:firstLine="708"/>
        <w:jc w:val="both"/>
        <w:rPr>
          <w:rFonts w:asciiTheme="majorHAnsi" w:hAnsiTheme="majorHAnsi" w:cs="Times New Roman"/>
          <w:lang w:val="en-US"/>
        </w:rPr>
      </w:pPr>
      <w:r w:rsidRPr="00156BAB">
        <w:rPr>
          <w:rFonts w:asciiTheme="majorHAnsi" w:hAnsiTheme="majorHAnsi" w:cs="Times New Roman"/>
          <w:lang w:val="en-US"/>
        </w:rPr>
        <w:t>In Baja California, Mexico, the relationships between media (newspaper actors) and other power groups (like politicians and business men) are characterized by a constant negotiation (</w:t>
      </w:r>
      <w:proofErr w:type="spellStart"/>
      <w:r w:rsidRPr="00156BAB">
        <w:rPr>
          <w:rFonts w:asciiTheme="majorHAnsi" w:hAnsiTheme="majorHAnsi" w:cs="Times New Roman"/>
          <w:lang w:val="en-US"/>
        </w:rPr>
        <w:t>Casero</w:t>
      </w:r>
      <w:proofErr w:type="spellEnd"/>
      <w:r w:rsidRPr="00156BAB">
        <w:rPr>
          <w:rFonts w:asciiTheme="majorHAnsi" w:hAnsiTheme="majorHAnsi" w:cs="Times New Roman"/>
          <w:lang w:val="en-US"/>
        </w:rPr>
        <w:t>, 2008) of power. This kind of negotiation has economic visible exchanges and endless symbolical invisible exchanges between journalists and social communication offices</w:t>
      </w:r>
      <w:r>
        <w:rPr>
          <w:rFonts w:asciiTheme="majorHAnsi" w:hAnsiTheme="majorHAnsi" w:cs="Times New Roman"/>
          <w:lang w:val="en-US"/>
        </w:rPr>
        <w:t xml:space="preserve"> of the power groups</w:t>
      </w:r>
      <w:r w:rsidRPr="00156BAB">
        <w:rPr>
          <w:rFonts w:asciiTheme="majorHAnsi" w:hAnsiTheme="majorHAnsi" w:cs="Times New Roman"/>
          <w:lang w:val="en-US"/>
        </w:rPr>
        <w:t xml:space="preserve">. Thereby, the loans of journalism work tools, invitations to take </w:t>
      </w:r>
      <w:r w:rsidRPr="00156BAB">
        <w:rPr>
          <w:rFonts w:asciiTheme="majorHAnsi" w:hAnsiTheme="majorHAnsi" w:cs="Times New Roman"/>
          <w:lang w:val="en-US"/>
        </w:rPr>
        <w:lastRenderedPageBreak/>
        <w:t xml:space="preserve">breakfast or go out to drink from the actors of power groups to journalists are symbolic exchanges that have been normalized (Foucault, 1976). These normalized elements build a </w:t>
      </w:r>
      <w:r w:rsidRPr="00156BAB">
        <w:rPr>
          <w:rFonts w:asciiTheme="majorHAnsi" w:hAnsiTheme="majorHAnsi" w:cs="Times New Roman"/>
          <w:i/>
          <w:lang w:val="en-US"/>
        </w:rPr>
        <w:t xml:space="preserve">courtesy relationship </w:t>
      </w:r>
      <w:r w:rsidRPr="00156BAB">
        <w:rPr>
          <w:rFonts w:asciiTheme="majorHAnsi" w:hAnsiTheme="majorHAnsi" w:cs="Times New Roman"/>
          <w:lang w:val="en-US"/>
        </w:rPr>
        <w:t xml:space="preserve">between these two kinds of actors. This article analyzed how these </w:t>
      </w:r>
      <w:r w:rsidRPr="00156BAB">
        <w:rPr>
          <w:rFonts w:asciiTheme="majorHAnsi" w:hAnsiTheme="majorHAnsi" w:cs="Times New Roman"/>
          <w:i/>
          <w:lang w:val="en-US"/>
        </w:rPr>
        <w:t>courtesy relationships</w:t>
      </w:r>
      <w:r w:rsidRPr="00156BAB">
        <w:rPr>
          <w:rFonts w:asciiTheme="majorHAnsi" w:hAnsiTheme="majorHAnsi" w:cs="Times New Roman"/>
          <w:lang w:val="en-US"/>
        </w:rPr>
        <w:t xml:space="preserve"> are built along time as a constant negotiation strategy and how do they influence the news making newspapers processes. The methodology is based on a journalism´s field ethnographic analysis focused in the power relationships between the actors. The </w:t>
      </w:r>
      <w:proofErr w:type="gramStart"/>
      <w:r w:rsidRPr="00156BAB">
        <w:rPr>
          <w:rFonts w:asciiTheme="majorHAnsi" w:hAnsiTheme="majorHAnsi" w:cs="Times New Roman"/>
          <w:lang w:val="en-US"/>
        </w:rPr>
        <w:t>researcher made a participant observation working as a journalist from inside a newspaper in Tijuana and complement</w:t>
      </w:r>
      <w:proofErr w:type="gramEnd"/>
      <w:r w:rsidRPr="00156BAB">
        <w:rPr>
          <w:rFonts w:asciiTheme="majorHAnsi" w:hAnsiTheme="majorHAnsi" w:cs="Times New Roman"/>
          <w:lang w:val="en-US"/>
        </w:rPr>
        <w:t xml:space="preserve"> this view with 30 deep interviews, </w:t>
      </w:r>
      <w:proofErr w:type="spellStart"/>
      <w:r w:rsidRPr="00156BAB">
        <w:rPr>
          <w:rFonts w:asciiTheme="majorHAnsi" w:hAnsiTheme="majorHAnsi" w:cs="Times New Roman"/>
          <w:lang w:val="en-US"/>
        </w:rPr>
        <w:t>hemerographic</w:t>
      </w:r>
      <w:proofErr w:type="spellEnd"/>
      <w:r w:rsidRPr="00156BAB">
        <w:rPr>
          <w:rFonts w:asciiTheme="majorHAnsi" w:hAnsiTheme="majorHAnsi" w:cs="Times New Roman"/>
          <w:lang w:val="en-US"/>
        </w:rPr>
        <w:t xml:space="preserve"> analysis and a </w:t>
      </w:r>
      <w:proofErr w:type="spellStart"/>
      <w:r w:rsidRPr="00156BAB">
        <w:rPr>
          <w:rFonts w:asciiTheme="majorHAnsi" w:hAnsiTheme="majorHAnsi" w:cs="Times New Roman"/>
          <w:lang w:val="en-US"/>
        </w:rPr>
        <w:t>netnography</w:t>
      </w:r>
      <w:proofErr w:type="spellEnd"/>
      <w:r w:rsidRPr="00156BAB">
        <w:rPr>
          <w:rFonts w:asciiTheme="majorHAnsi" w:hAnsiTheme="majorHAnsi" w:cs="Times New Roman"/>
          <w:lang w:val="en-US"/>
        </w:rPr>
        <w:t xml:space="preserve"> (</w:t>
      </w:r>
      <w:proofErr w:type="spellStart"/>
      <w:r w:rsidRPr="00156BAB">
        <w:rPr>
          <w:rFonts w:asciiTheme="majorHAnsi" w:hAnsiTheme="majorHAnsi" w:cs="Times New Roman"/>
          <w:lang w:val="en-US"/>
        </w:rPr>
        <w:t>Kozinets</w:t>
      </w:r>
      <w:proofErr w:type="spellEnd"/>
      <w:r w:rsidRPr="00156BAB">
        <w:rPr>
          <w:rFonts w:asciiTheme="majorHAnsi" w:hAnsiTheme="majorHAnsi" w:cs="Times New Roman"/>
          <w:lang w:val="en-US"/>
        </w:rPr>
        <w:t xml:space="preserve">, 2010) inside the journalist, chief editors, politicians, and business men social networks like Facebook. </w:t>
      </w:r>
    </w:p>
    <w:p w:rsidR="004611B9" w:rsidRPr="00156BAB" w:rsidRDefault="004611B9" w:rsidP="004611B9">
      <w:pPr>
        <w:spacing w:line="240" w:lineRule="auto"/>
        <w:jc w:val="both"/>
        <w:rPr>
          <w:rFonts w:asciiTheme="majorHAnsi" w:hAnsiTheme="majorHAnsi" w:cs="Times New Roman"/>
          <w:lang w:val="en-US"/>
        </w:rPr>
      </w:pPr>
      <w:r w:rsidRPr="00156BAB">
        <w:rPr>
          <w:rFonts w:asciiTheme="majorHAnsi" w:hAnsiTheme="majorHAnsi" w:cs="Times New Roman"/>
          <w:lang w:val="en-US"/>
        </w:rPr>
        <w:t xml:space="preserve">Key words: journalist ethnography; courtesy relationships; political-economic and cultural media power; constant negotiation; censorship and manipulation of information. </w:t>
      </w:r>
    </w:p>
    <w:p w:rsidR="004611B9" w:rsidRPr="004611B9" w:rsidRDefault="004611B9" w:rsidP="004611B9">
      <w:pPr>
        <w:rPr>
          <w:rFonts w:asciiTheme="majorHAnsi" w:hAnsiTheme="majorHAnsi"/>
          <w:u w:val="single"/>
          <w:lang w:val="en-US"/>
        </w:rPr>
      </w:pPr>
    </w:p>
    <w:p w:rsidR="004611B9" w:rsidRPr="004611B9" w:rsidRDefault="004611B9" w:rsidP="004611B9">
      <w:pPr>
        <w:rPr>
          <w:rFonts w:asciiTheme="majorHAnsi" w:hAnsiTheme="majorHAnsi"/>
          <w:lang w:val="en-US"/>
        </w:rPr>
      </w:pPr>
    </w:p>
    <w:p w:rsidR="004611B9" w:rsidRPr="004611B9" w:rsidRDefault="004611B9" w:rsidP="004611B9">
      <w:pPr>
        <w:rPr>
          <w:rFonts w:asciiTheme="majorHAnsi" w:hAnsiTheme="majorHAnsi"/>
          <w:lang w:val="en-US"/>
        </w:rPr>
      </w:pPr>
    </w:p>
    <w:p w:rsidR="004611B9" w:rsidRPr="004611B9" w:rsidRDefault="004611B9">
      <w:pPr>
        <w:rPr>
          <w:rFonts w:asciiTheme="majorHAnsi" w:hAnsiTheme="majorHAnsi"/>
          <w:lang w:val="en-US"/>
        </w:rPr>
      </w:pPr>
    </w:p>
    <w:sectPr w:rsidR="004611B9" w:rsidRPr="004611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638" w:rsidRDefault="00E76638" w:rsidP="004611B9">
      <w:pPr>
        <w:spacing w:after="0" w:line="240" w:lineRule="auto"/>
      </w:pPr>
      <w:r>
        <w:separator/>
      </w:r>
    </w:p>
  </w:endnote>
  <w:endnote w:type="continuationSeparator" w:id="0">
    <w:p w:rsidR="00E76638" w:rsidRDefault="00E76638" w:rsidP="0046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638" w:rsidRDefault="00E76638" w:rsidP="004611B9">
      <w:pPr>
        <w:spacing w:after="0" w:line="240" w:lineRule="auto"/>
      </w:pPr>
      <w:r>
        <w:separator/>
      </w:r>
    </w:p>
  </w:footnote>
  <w:footnote w:type="continuationSeparator" w:id="0">
    <w:p w:rsidR="00E76638" w:rsidRDefault="00E76638" w:rsidP="00461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17D55"/>
    <w:multiLevelType w:val="multilevel"/>
    <w:tmpl w:val="D74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B9"/>
    <w:rsid w:val="000615D0"/>
    <w:rsid w:val="004611B9"/>
    <w:rsid w:val="0096009E"/>
    <w:rsid w:val="00C36634"/>
    <w:rsid w:val="00CE3CC0"/>
    <w:rsid w:val="00D6345B"/>
    <w:rsid w:val="00E508A9"/>
    <w:rsid w:val="00E76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611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11B9"/>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nhideWhenUsed/>
    <w:rsid w:val="004611B9"/>
    <w:pPr>
      <w:spacing w:after="0" w:line="240" w:lineRule="auto"/>
    </w:pPr>
    <w:rPr>
      <w:sz w:val="20"/>
      <w:szCs w:val="20"/>
    </w:rPr>
  </w:style>
  <w:style w:type="character" w:customStyle="1" w:styleId="TextonotapieCar">
    <w:name w:val="Texto nota pie Car"/>
    <w:basedOn w:val="Fuentedeprrafopredeter"/>
    <w:link w:val="Textonotapie"/>
    <w:rsid w:val="004611B9"/>
    <w:rPr>
      <w:sz w:val="20"/>
      <w:szCs w:val="20"/>
    </w:rPr>
  </w:style>
  <w:style w:type="character" w:styleId="Refdenotaalpie">
    <w:name w:val="footnote reference"/>
    <w:basedOn w:val="Fuentedeprrafopredeter"/>
    <w:uiPriority w:val="99"/>
    <w:semiHidden/>
    <w:unhideWhenUsed/>
    <w:rsid w:val="004611B9"/>
    <w:rPr>
      <w:vertAlign w:val="superscript"/>
    </w:rPr>
  </w:style>
  <w:style w:type="character" w:styleId="Refdecomentario">
    <w:name w:val="annotation reference"/>
    <w:basedOn w:val="Fuentedeprrafopredeter"/>
    <w:uiPriority w:val="99"/>
    <w:semiHidden/>
    <w:unhideWhenUsed/>
    <w:rsid w:val="004611B9"/>
    <w:rPr>
      <w:sz w:val="16"/>
      <w:szCs w:val="16"/>
    </w:rPr>
  </w:style>
  <w:style w:type="paragraph" w:styleId="Textocomentario">
    <w:name w:val="annotation text"/>
    <w:basedOn w:val="Normal"/>
    <w:link w:val="TextocomentarioCar"/>
    <w:uiPriority w:val="99"/>
    <w:semiHidden/>
    <w:unhideWhenUsed/>
    <w:rsid w:val="004611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11B9"/>
    <w:rPr>
      <w:sz w:val="20"/>
      <w:szCs w:val="20"/>
    </w:rPr>
  </w:style>
  <w:style w:type="paragraph" w:styleId="Asuntodelcomentario">
    <w:name w:val="annotation subject"/>
    <w:basedOn w:val="Textocomentario"/>
    <w:next w:val="Textocomentario"/>
    <w:link w:val="AsuntodelcomentarioCar"/>
    <w:uiPriority w:val="99"/>
    <w:semiHidden/>
    <w:unhideWhenUsed/>
    <w:rsid w:val="004611B9"/>
    <w:rPr>
      <w:b/>
      <w:bCs/>
    </w:rPr>
  </w:style>
  <w:style w:type="character" w:customStyle="1" w:styleId="AsuntodelcomentarioCar">
    <w:name w:val="Asunto del comentario Car"/>
    <w:basedOn w:val="TextocomentarioCar"/>
    <w:link w:val="Asuntodelcomentario"/>
    <w:uiPriority w:val="99"/>
    <w:semiHidden/>
    <w:rsid w:val="004611B9"/>
    <w:rPr>
      <w:b/>
      <w:bCs/>
      <w:sz w:val="20"/>
      <w:szCs w:val="20"/>
    </w:rPr>
  </w:style>
  <w:style w:type="paragraph" w:styleId="Textodeglobo">
    <w:name w:val="Balloon Text"/>
    <w:basedOn w:val="Normal"/>
    <w:link w:val="TextodegloboCar"/>
    <w:uiPriority w:val="99"/>
    <w:semiHidden/>
    <w:unhideWhenUsed/>
    <w:rsid w:val="004611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1B9"/>
    <w:rPr>
      <w:rFonts w:ascii="Tahoma" w:hAnsi="Tahoma" w:cs="Tahoma"/>
      <w:sz w:val="16"/>
      <w:szCs w:val="16"/>
    </w:rPr>
  </w:style>
  <w:style w:type="character" w:styleId="Hipervnculo">
    <w:name w:val="Hyperlink"/>
    <w:basedOn w:val="Fuentedeprrafopredeter"/>
    <w:uiPriority w:val="99"/>
    <w:unhideWhenUsed/>
    <w:rsid w:val="004611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611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11B9"/>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nhideWhenUsed/>
    <w:rsid w:val="004611B9"/>
    <w:pPr>
      <w:spacing w:after="0" w:line="240" w:lineRule="auto"/>
    </w:pPr>
    <w:rPr>
      <w:sz w:val="20"/>
      <w:szCs w:val="20"/>
    </w:rPr>
  </w:style>
  <w:style w:type="character" w:customStyle="1" w:styleId="TextonotapieCar">
    <w:name w:val="Texto nota pie Car"/>
    <w:basedOn w:val="Fuentedeprrafopredeter"/>
    <w:link w:val="Textonotapie"/>
    <w:rsid w:val="004611B9"/>
    <w:rPr>
      <w:sz w:val="20"/>
      <w:szCs w:val="20"/>
    </w:rPr>
  </w:style>
  <w:style w:type="character" w:styleId="Refdenotaalpie">
    <w:name w:val="footnote reference"/>
    <w:basedOn w:val="Fuentedeprrafopredeter"/>
    <w:uiPriority w:val="99"/>
    <w:semiHidden/>
    <w:unhideWhenUsed/>
    <w:rsid w:val="004611B9"/>
    <w:rPr>
      <w:vertAlign w:val="superscript"/>
    </w:rPr>
  </w:style>
  <w:style w:type="character" w:styleId="Refdecomentario">
    <w:name w:val="annotation reference"/>
    <w:basedOn w:val="Fuentedeprrafopredeter"/>
    <w:uiPriority w:val="99"/>
    <w:semiHidden/>
    <w:unhideWhenUsed/>
    <w:rsid w:val="004611B9"/>
    <w:rPr>
      <w:sz w:val="16"/>
      <w:szCs w:val="16"/>
    </w:rPr>
  </w:style>
  <w:style w:type="paragraph" w:styleId="Textocomentario">
    <w:name w:val="annotation text"/>
    <w:basedOn w:val="Normal"/>
    <w:link w:val="TextocomentarioCar"/>
    <w:uiPriority w:val="99"/>
    <w:semiHidden/>
    <w:unhideWhenUsed/>
    <w:rsid w:val="004611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11B9"/>
    <w:rPr>
      <w:sz w:val="20"/>
      <w:szCs w:val="20"/>
    </w:rPr>
  </w:style>
  <w:style w:type="paragraph" w:styleId="Asuntodelcomentario">
    <w:name w:val="annotation subject"/>
    <w:basedOn w:val="Textocomentario"/>
    <w:next w:val="Textocomentario"/>
    <w:link w:val="AsuntodelcomentarioCar"/>
    <w:uiPriority w:val="99"/>
    <w:semiHidden/>
    <w:unhideWhenUsed/>
    <w:rsid w:val="004611B9"/>
    <w:rPr>
      <w:b/>
      <w:bCs/>
    </w:rPr>
  </w:style>
  <w:style w:type="character" w:customStyle="1" w:styleId="AsuntodelcomentarioCar">
    <w:name w:val="Asunto del comentario Car"/>
    <w:basedOn w:val="TextocomentarioCar"/>
    <w:link w:val="Asuntodelcomentario"/>
    <w:uiPriority w:val="99"/>
    <w:semiHidden/>
    <w:rsid w:val="004611B9"/>
    <w:rPr>
      <w:b/>
      <w:bCs/>
      <w:sz w:val="20"/>
      <w:szCs w:val="20"/>
    </w:rPr>
  </w:style>
  <w:style w:type="paragraph" w:styleId="Textodeglobo">
    <w:name w:val="Balloon Text"/>
    <w:basedOn w:val="Normal"/>
    <w:link w:val="TextodegloboCar"/>
    <w:uiPriority w:val="99"/>
    <w:semiHidden/>
    <w:unhideWhenUsed/>
    <w:rsid w:val="004611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1B9"/>
    <w:rPr>
      <w:rFonts w:ascii="Tahoma" w:hAnsi="Tahoma" w:cs="Tahoma"/>
      <w:sz w:val="16"/>
      <w:szCs w:val="16"/>
    </w:rPr>
  </w:style>
  <w:style w:type="character" w:styleId="Hipervnculo">
    <w:name w:val="Hyperlink"/>
    <w:basedOn w:val="Fuentedeprrafopredeter"/>
    <w:uiPriority w:val="99"/>
    <w:unhideWhenUsed/>
    <w:rsid w:val="00461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DA85F-8FFB-4DAE-B945-7BF8D81A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637</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UABC</dc:creator>
  <cp:lastModifiedBy>UABC</cp:lastModifiedBy>
  <cp:revision>1</cp:revision>
  <dcterms:created xsi:type="dcterms:W3CDTF">2017-03-31T19:26:00Z</dcterms:created>
  <dcterms:modified xsi:type="dcterms:W3CDTF">2017-03-31T19:54:00Z</dcterms:modified>
</cp:coreProperties>
</file>